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/>
      </w:pPr>
      <w:r>
        <w:rPr>
          <w:rStyle w:val="Strong"/>
        </w:rPr>
        <w:t>Р Е Ш Е Н И Е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Style w:val="Strong"/>
        </w:rPr>
        <w:t>Совета Адвокатской палаты Пермского края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>
          <w:b/>
        </w:rPr>
        <w:t>г.Пермь</w:t>
        <w:tab/>
        <w:tab/>
        <w:tab/>
        <w:tab/>
        <w:tab/>
        <w:tab/>
        <w:tab/>
        <w:tab/>
        <w:tab/>
        <w:t xml:space="preserve">              31 января 2020 г. 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>
          <w:b/>
        </w:rPr>
        <w:tab/>
        <w:tab/>
        <w:tab/>
        <w:tab/>
        <w:tab/>
        <w:tab/>
        <w:tab/>
        <w:tab/>
        <w:tab/>
        <w:tab/>
        <w:tab/>
        <w:t xml:space="preserve">   протокол №1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both"/>
        <w:rPr>
          <w:rStyle w:val="Strong"/>
        </w:rPr>
      </w:pPr>
      <w:r>
        <w:rPr>
          <w:rStyle w:val="Strong"/>
        </w:rPr>
        <w:t xml:space="preserve">СЛУШАЛИ: Об утверждении рекомендуемых минимальных ставок  вознаграждения за юридическую помощь, оказываемую адвокатами Адвокатской палаты  Пермского края,  на 2020  год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>В целях установления единых критериев определения размера вознаграждения (гонорара) при заключении соглашений (договоров) с лицами, обратившимися за юридической помощью, с учетом сложившейся в Пермском крае гонорарной практики, руководствуясь ст.31 Федерального закона от 31 мая 2002 года №63-ФЗ «Об адвокатской деятельности и адвокатуре в Российской Федерации»,  Совет  Адвокатской  палаты  Пермского  края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>
          <w:b/>
          <w:b/>
          <w:bCs/>
        </w:rPr>
      </w:pPr>
      <w:r>
        <w:rPr/>
        <w:t> </w:t>
      </w:r>
      <w:r>
        <w:rPr>
          <w:rStyle w:val="Strong"/>
        </w:rPr>
        <w:t>Р  Е  Ш  И  Л: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>Размер вознаграждения и размер компенсации расходов адвокату определяется при заключении соглашения об оказании юридической помощи между адвокатом и лицом, обратившимся за юридической помощью, с учетом настоящего Решения, а также квалификации и опыта адвоката, сложности работы, срочности и времени ее выполнения, иных заслуживающих внимания обстоятельств.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/>
        <w:t>При определении размера вознаграждения за оказание юридической помощи рекомендовать адвокатам руководствоваться следующими ставками вознаграждения за оказываемую юридическую помощь, которые могут быть выше рекомендованных:</w:t>
      </w:r>
    </w:p>
    <w:tbl>
      <w:tblPr>
        <w:tblW w:w="12772" w:type="dxa"/>
        <w:jc w:val="left"/>
        <w:tblInd w:w="3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2772"/>
      </w:tblGrid>
      <w:tr>
        <w:trPr/>
        <w:tc>
          <w:tcPr>
            <w:tcW w:w="12772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1.      Консультации и составление правовых документов</w:t>
            </w:r>
          </w:p>
          <w:tbl>
            <w:tblPr>
              <w:tblW w:w="10290" w:type="dxa"/>
              <w:jc w:val="left"/>
              <w:tblInd w:w="0" w:type="dxa"/>
              <w:tblCellMar>
                <w:top w:w="0" w:type="dxa"/>
                <w:left w:w="22" w:type="dxa"/>
                <w:bottom w:w="0" w:type="dxa"/>
                <w:right w:w="22" w:type="dxa"/>
              </w:tblCellMar>
              <w:tblLook w:firstRow="1" w:noVBand="1" w:lastRow="0" w:firstColumn="1" w:lastColumn="0" w:noHBand="0" w:val="04a0"/>
            </w:tblPr>
            <w:tblGrid>
              <w:gridCol w:w="615"/>
              <w:gridCol w:w="4860"/>
              <w:gridCol w:w="4815"/>
            </w:tblGrid>
            <w:tr>
              <w:trPr/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п.п.</w:t>
                  </w:r>
                </w:p>
              </w:tc>
              <w:tc>
                <w:tcPr>
                  <w:tcW w:w="4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вид юридической помощи</w:t>
                  </w:r>
                </w:p>
              </w:tc>
              <w:tc>
                <w:tcPr>
                  <w:tcW w:w="4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размер вознаграждения (руб.)</w:t>
                  </w:r>
                </w:p>
              </w:tc>
            </w:tr>
            <w:tr>
              <w:trPr/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4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устная консультация</w:t>
                  </w:r>
                </w:p>
              </w:tc>
              <w:tc>
                <w:tcPr>
                  <w:tcW w:w="4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800</w:t>
                  </w:r>
                </w:p>
              </w:tc>
            </w:tr>
            <w:tr>
              <w:trPr/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4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письменная консультация</w:t>
                  </w:r>
                </w:p>
              </w:tc>
              <w:tc>
                <w:tcPr>
                  <w:tcW w:w="4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3 000</w:t>
                  </w:r>
                </w:p>
              </w:tc>
            </w:tr>
            <w:tr>
              <w:trPr/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1.3.</w:t>
                  </w:r>
                </w:p>
              </w:tc>
              <w:tc>
                <w:tcPr>
                  <w:tcW w:w="4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составление запросов</w:t>
                  </w:r>
                </w:p>
              </w:tc>
              <w:tc>
                <w:tcPr>
                  <w:tcW w:w="4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1000</w:t>
                  </w:r>
                </w:p>
              </w:tc>
            </w:tr>
            <w:tr>
              <w:trPr/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1.4.</w:t>
                  </w:r>
                </w:p>
              </w:tc>
              <w:tc>
                <w:tcPr>
                  <w:tcW w:w="4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составление иного правового документа (за исключением документов, предусмотренных п.п. 2-6 настоящего Решения)</w:t>
                  </w:r>
                </w:p>
              </w:tc>
              <w:tc>
                <w:tcPr>
                  <w:tcW w:w="4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3 000</w:t>
                  </w:r>
                </w:p>
              </w:tc>
            </w:tr>
            <w:tr>
              <w:trPr/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1.5.</w:t>
                  </w:r>
                </w:p>
              </w:tc>
              <w:tc>
                <w:tcPr>
                  <w:tcW w:w="4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составление проектов договоров, контрактов, и.т.п.</w:t>
                  </w:r>
                </w:p>
              </w:tc>
              <w:tc>
                <w:tcPr>
                  <w:tcW w:w="4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4 000</w:t>
                  </w:r>
                </w:p>
              </w:tc>
            </w:tr>
            <w:tr>
              <w:trPr/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1.6.</w:t>
                  </w:r>
                </w:p>
              </w:tc>
              <w:tc>
                <w:tcPr>
                  <w:tcW w:w="48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экспертиза правового документа с дачей заключения</w:t>
                  </w:r>
                </w:p>
              </w:tc>
              <w:tc>
                <w:tcPr>
                  <w:tcW w:w="48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5 000</w:t>
                  </w:r>
                </w:p>
              </w:tc>
            </w:tr>
          </w:tbl>
          <w:p>
            <w:pPr>
              <w:pStyle w:val="NormalWeb"/>
              <w:pBdr>
                <w:right w:val="single" w:sz="4" w:space="1" w:color="000000"/>
              </w:pBdr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numPr>
                <w:ilvl w:val="0"/>
                <w:numId w:val="1"/>
              </w:numPr>
              <w:pBdr>
                <w:right w:val="single" w:sz="4" w:space="1" w:color="000000"/>
              </w:pBdr>
              <w:spacing w:beforeAutospacing="0" w:before="0" w:afterAutospacing="0" w:after="0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Оказание юридической помощи по уголовным делам</w:t>
            </w:r>
          </w:p>
          <w:p>
            <w:pPr>
              <w:pStyle w:val="NormalWeb"/>
              <w:pBdr>
                <w:right w:val="single" w:sz="4" w:space="1" w:color="000000"/>
              </w:pBdr>
              <w:spacing w:beforeAutospacing="0" w:before="0" w:afterAutospacing="0" w:after="0"/>
              <w:rPr>
                <w:rStyle w:val="Strong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tbl>
            <w:tblPr>
              <w:tblW w:w="12841" w:type="dxa"/>
              <w:jc w:val="left"/>
              <w:tblInd w:w="0" w:type="dxa"/>
              <w:tblCellMar>
                <w:top w:w="0" w:type="dxa"/>
                <w:left w:w="22" w:type="dxa"/>
                <w:bottom w:w="0" w:type="dxa"/>
                <w:right w:w="22" w:type="dxa"/>
              </w:tblCellMar>
              <w:tblLook w:firstRow="1" w:noVBand="1" w:lastRow="0" w:firstColumn="1" w:lastColumn="0" w:noHBand="0" w:val="04a0"/>
            </w:tblPr>
            <w:tblGrid>
              <w:gridCol w:w="915"/>
              <w:gridCol w:w="4544"/>
              <w:gridCol w:w="4830"/>
              <w:gridCol w:w="2551"/>
            </w:tblGrid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п.п.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вид юридической помощи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размер вознаграждения (руб.)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составления заявления о возбуждении уголовного дела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3 000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2.2.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подача заявления о возбуждении уголовного дела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1 700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2.3.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представление интересов доверителя на стадии принятия решения о возбуждении уголовного дела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5 000 (за день участия)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2.4.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участие адвоката в следственных действиях в ходе дознания, предварительного следствия:</w:t>
                  </w:r>
                </w:p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2.4.1. без посещения подзащитного, находящегося под стражей </w:t>
                  </w:r>
                </w:p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2.4.2. при посещении подзащитного, находящегося под стражей 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7 000 (за день участия)</w:t>
                  </w:r>
                </w:p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от 10 000 (за день участия) 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2.5.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составление жалобы на действия следователя, дознавателя, прокурора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5 000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2.6.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участие в судебном заседании по рассмотрению жалобы на действия следователя, дознавателя, прокурора в судах первой, кассационной, надзорной инстанций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5 000 (за день участия)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2.7.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сбор адвокатом доказательств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3 000 (за одно доказательство)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2.8.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ознакомление с материалами дела, в случае, если адвокат не принимал участия на предварительном следствии или при рассмотрении дела в суде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6 000 (за каждый том дела)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2.9.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составление ходатайств, заявлений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  500 (за один документ)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2.10.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участие в судебных заседаниях суда первой инстанции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15 000 (за день участия)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2.11.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ознакомление с протоколом судебного заседания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3 000 (за каждый протокол)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2.12.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составление замечаний на протокол судебного заседания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3 500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2.13.</w:t>
                  </w:r>
                </w:p>
              </w:tc>
              <w:tc>
                <w:tcPr>
                  <w:tcW w:w="9374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составление апелляционной жалобы на приговор, определение, постановление суда первой инстанции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2.13.1.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если адвокат участвовал при рассмотрении дела в суде первой инстанции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6 000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2.13.2.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если адвокат не участвовал при рассмотрении дела в суде первой инстанции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15 000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2.14.</w:t>
                  </w:r>
                </w:p>
              </w:tc>
              <w:tc>
                <w:tcPr>
                  <w:tcW w:w="9374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участие в суде апелляционной (кассационной)  инстанции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2.14.1.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если адвокат участвовал при рассмотрении дела в суде первой инстанции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10  000 (за день участия)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2.14.2.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если адвокат не участвовал при рассмотрении дела в суде первой инстанции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15 000 (за день участия)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2.15.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составление кассационной/надзорной жалобы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15 000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2.16.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участие в судебном заседании Президиума Верховного Суда РФ при рассмотрении надзорной жалобы  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если адвокат представлял интересы доверителя в суде по предыдущим инстанциям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если адвокат не участвовал при рассмотрении дела в суде по предыдущим инстанциям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25 000 (за день участия)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50 000 (за день участия)</w:t>
                  </w:r>
                </w:p>
              </w:tc>
              <w:tc>
                <w:tcPr>
                  <w:tcW w:w="2551" w:type="dxa"/>
                  <w:tcBorders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2.17.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компенсация за потраченное время, в случае, если судебное заседание либо следственное действие не состоялось по независящим от адвоката причинам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3 000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2.18.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посещение подзащитного, находящегося под стражей, учреждениях исполнения наказаний по инициативе подзащитного или его представителей без проведения следственных действий</w:t>
                  </w:r>
                </w:p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5 000 (одно посещение)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9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2.19.</w:t>
                  </w:r>
                </w:p>
              </w:tc>
              <w:tc>
                <w:tcPr>
                  <w:tcW w:w="454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представление интересов доверителя при исполнении уголовного наказания</w:t>
                  </w:r>
                </w:p>
              </w:tc>
              <w:tc>
                <w:tcPr>
                  <w:tcW w:w="48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pBdr>
                      <w:right w:val="single" w:sz="4" w:space="1" w:color="000000"/>
                    </w:pBdr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от 5 000 (за день участия)</w:t>
                  </w:r>
                </w:p>
              </w:tc>
              <w:tc>
                <w:tcPr>
                  <w:tcW w:w="255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Web"/>
              <w:spacing w:beforeAutospacing="0" w:before="0" w:after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ind w:right="253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2.20. Рекомендуемый минимальный размер оплаты, предусмотренный в разделе 2, подлежит увеличению не менее чем на 50% по сложным делам, к которым относятся все дела, отнесенные к подсудности Верховного Суда Российской Федерации, краевого или областного суда, суда города федерального значения, суда автономной области, суда автономного округа и окружного (флотского) военного суда, дела, рассматриваемые судом с участием присяжных заседателей, дела в отношении трех и более обвиняемых, а также в случаях предъявления обвинения по трем и более инкриминируемым преступлениям, при объеме материалов уголовного дела более трех томов, дела, рассматриваемые в закрытых или выездных судебных заседаниях, в отношении несовершеннолетних, в отношении подозреваемых, обвиняемых (подсудимых), не владеющих языком, на котором ведется судопроизводство, 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защиту.</w:t>
            </w:r>
          </w:p>
          <w:p>
            <w:pPr>
              <w:pStyle w:val="NormalWeb"/>
              <w:spacing w:beforeAutospacing="0" w:before="0" w:afterAutospacing="0" w:after="0"/>
              <w:ind w:right="2536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numPr>
                <w:ilvl w:val="0"/>
                <w:numId w:val="1"/>
              </w:numPr>
              <w:spacing w:beforeAutospacing="0" w:before="0" w:afterAutospacing="0" w:after="0"/>
              <w:ind w:left="720" w:right="2536" w:hanging="360"/>
              <w:jc w:val="both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Оказание юридической помощи по гражданским делам, а также по делам, вытекающим из  административных правоотношений, рассматриваемым в порядке, предусмотренным КАС РФ,  АПК РФ</w:t>
            </w:r>
          </w:p>
          <w:p>
            <w:pPr>
              <w:pStyle w:val="NormalWeb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tbl>
            <w:tblPr>
              <w:tblW w:w="10290" w:type="dxa"/>
              <w:jc w:val="left"/>
              <w:tblInd w:w="0" w:type="dxa"/>
              <w:tblCellMar>
                <w:top w:w="0" w:type="dxa"/>
                <w:left w:w="22" w:type="dxa"/>
                <w:bottom w:w="0" w:type="dxa"/>
                <w:right w:w="22" w:type="dxa"/>
              </w:tblCellMar>
              <w:tblLook w:firstRow="1" w:noVBand="1" w:lastRow="0" w:firstColumn="1" w:lastColumn="0" w:noHBand="0" w:val="04a0"/>
            </w:tblPr>
            <w:tblGrid>
              <w:gridCol w:w="899"/>
              <w:gridCol w:w="4019"/>
              <w:gridCol w:w="2821"/>
              <w:gridCol w:w="2550"/>
            </w:tblGrid>
            <w:tr>
              <w:trPr/>
              <w:tc>
                <w:tcPr>
                  <w:tcW w:w="899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п.п.</w:t>
                  </w:r>
                </w:p>
              </w:tc>
              <w:tc>
                <w:tcPr>
                  <w:tcW w:w="4019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вид юридической помощи</w:t>
                  </w:r>
                </w:p>
              </w:tc>
              <w:tc>
                <w:tcPr>
                  <w:tcW w:w="5371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размер вознаграждения (руб.)</w:t>
                  </w:r>
                </w:p>
              </w:tc>
            </w:tr>
            <w:tr>
              <w:trPr/>
              <w:tc>
                <w:tcPr>
                  <w:tcW w:w="899" w:type="dxa"/>
                  <w:vMerge w:val="continue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019" w:type="dxa"/>
                  <w:vMerge w:val="continue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представление интересов граждан в судах общей юрисдикции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представление интересов в арбитражных судах и юридических лиц (индивидуальных предпринимателей) в судах общей юрисдикции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3.1.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представительство во внесудебном разрешении спора</w:t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3 500 (за день участия)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  5 000 (за день участия)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3.2.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составление претензии, если досудебное урегулирование предусмотрено в соответствии с действующим законодательством или договором</w:t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2 500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3 000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3.3.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составление искового заявления (административного искового заявления, жалобы) и отзыва (возражений) на исковое заявление                       (административное исковое заявление  жалобу)</w:t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5 000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11 000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3.4.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подача искового заявления                              (административного искового заявления, жалобы)</w:t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2 000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4 000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3.5.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сбор адвокатом доказательств</w:t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3 000 (за одно доказательство)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3 500 (за одно доказательство)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3.6.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участие в судебных заседаниях в суде первой инстанции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участие в судебных заседаниях  в суде первой инстанции при рассмотрении вопросов, не связанных с разрешением дела по существу                    (обеспечение иска, замена стороны в процессе, возмещение судебных расходов и т.д.) </w:t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от 15 000  за день занятости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от 7 000  за день 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занятости 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20 000 за день занятости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от 10 000  за день занятости 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3.7.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составление ходатайств, заявлений</w:t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4 000 (за один документ)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5 000 (за один документ)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3.8.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ознакомление с материалами дела</w:t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3 000 (за каждый том дела)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5 000 (за каждый том дела)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3.9.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ознакомление с протоколом судебных заседаний</w:t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2 500 (за каждый протокол)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4 000 (за каждый протокол)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3.10.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составление замечаний на протокол судебного заседания</w:t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3 000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5 000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3.11.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составление частной жалобы</w:t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4 000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5 000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3.12.</w:t>
                  </w:r>
                </w:p>
              </w:tc>
              <w:tc>
                <w:tcPr>
                  <w:tcW w:w="9390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составление апелляционной жалобы на решение суда (отзыва, возражения на жалобу)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3.12.1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если адвокат представлял интересы доверителя в суде первой инстанции</w:t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10 000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15 000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3.12.2.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если адвокат не участвовал при рассмотрении дела в суде первой инстанции</w:t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15 000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20 000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3.13.</w:t>
                  </w:r>
                </w:p>
              </w:tc>
              <w:tc>
                <w:tcPr>
                  <w:tcW w:w="9390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участие в судебных заседаниях в суде апелляционной инстанции ( в том числе, при переходе к рассмотрению дела  по правилам первой инстанции)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3.13.1.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если адвокат участвовал при рассмотрении дела в суде по первой инстанции </w:t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10 000 (за день участия)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15 000 (за день участия)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3.13.2.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если адвокат не участвовал при рассмотрении дела в суде по первой инстанции </w:t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15 000 (за день участия)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20 000 (за день участия)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3.14.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3.14.1.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3.14.2.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составление кассационной (надзорной)  жалобы (отзыва, возражения на жалобу)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если адвокат представлял интересы доверителя в суде по предыдущим инстанциям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если адвокат не участвовал при рассмотрении дела в суде по предыдущим инстанциям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10 000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15 000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15 000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20 000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3.15.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3.15.1.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3.15.2.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>
                    <w:rPr>
                      <w:sz w:val="22"/>
                      <w:szCs w:val="22"/>
                    </w:rPr>
                    <w:t>участие в судебных заседаниях в суде кассационной                       истанции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если адвокат представлял интересы доверителя в суде по предыдущим инстанциям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если адвокат не участвовал при рассмотрении дела в суде по предыдущим инстанциям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10 000 (за день участия)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15 000 (за день участия)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15 000 (за день участия)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20 000 (за день участия)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3.16.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3.16.1.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3.16.2. 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участие в судебном заседании Президиума Верховного Суда РФ при рассмотрении надзорной жалобы  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если адвокат представлял интересы доверителя в суде по предыдущим инстанциям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если адвокат не участвовал при рассмотрении дела в суде по предыдущим инстанциям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25 000 (за день участия)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50 000 (за день участия)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30 000 (за день участия)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70 000 (за день участия)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3.17.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представительство интересов доверителя в исполнительном производстве</w:t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5 000 (за день участия)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8 000 (за день участия)</w:t>
                  </w:r>
                </w:p>
              </w:tc>
            </w:tr>
            <w:tr>
              <w:trPr/>
              <w:tc>
                <w:tcPr>
                  <w:tcW w:w="8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3.18.</w:t>
                  </w:r>
                </w:p>
              </w:tc>
              <w:tc>
                <w:tcPr>
                  <w:tcW w:w="40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представительство интересов доверителя в исполнительном производстве</w:t>
                  </w:r>
                </w:p>
              </w:tc>
              <w:tc>
                <w:tcPr>
                  <w:tcW w:w="2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5 000 (за день участия)</w:t>
                  </w:r>
                </w:p>
              </w:tc>
              <w:tc>
                <w:tcPr>
                  <w:tcW w:w="25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8 000 (за день участия)</w:t>
                  </w:r>
                </w:p>
              </w:tc>
            </w:tr>
          </w:tbl>
          <w:p>
            <w:pPr>
              <w:pStyle w:val="NormalWeb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ind w:right="2677" w:hanging="0"/>
              <w:jc w:val="both"/>
              <w:rPr/>
            </w:pPr>
            <w:r>
              <w:rPr/>
              <w:t xml:space="preserve">3.18. Рекомендованный минимальный размер оплаты, предусмотренный в разделе 3, подлежит </w:t>
            </w:r>
          </w:p>
          <w:p>
            <w:pPr>
              <w:pStyle w:val="NormalWeb"/>
              <w:spacing w:beforeAutospacing="0" w:before="0" w:afterAutospacing="0" w:after="0"/>
              <w:ind w:right="2677" w:hanging="0"/>
              <w:jc w:val="both"/>
              <w:rPr/>
            </w:pPr>
            <w:r>
              <w:rPr/>
              <w:t xml:space="preserve">увеличению не менее чем на 50% по сложным делам, к которым относятся все дела, подсудные </w:t>
            </w:r>
          </w:p>
          <w:p>
            <w:pPr>
              <w:pStyle w:val="NormalWeb"/>
              <w:spacing w:beforeAutospacing="0" w:before="0" w:afterAutospacing="0" w:after="0"/>
              <w:ind w:right="2677" w:hanging="0"/>
              <w:jc w:val="both"/>
              <w:rPr/>
            </w:pPr>
            <w:r>
              <w:rPr/>
              <w:t xml:space="preserve">по первой инстанции Верховному Суду Российской Федерации, Верховному Суду республики, </w:t>
            </w:r>
          </w:p>
          <w:p>
            <w:pPr>
              <w:pStyle w:val="NormalWeb"/>
              <w:spacing w:beforeAutospacing="0" w:before="0" w:afterAutospacing="0" w:after="0"/>
              <w:ind w:right="2677" w:hanging="0"/>
              <w:jc w:val="both"/>
              <w:rPr/>
            </w:pPr>
            <w:r>
              <w:rPr/>
              <w:t xml:space="preserve">краевому или областному суду, суду города федерального значения, суду автономной области, </w:t>
            </w:r>
          </w:p>
          <w:p>
            <w:pPr>
              <w:pStyle w:val="NormalWeb"/>
              <w:spacing w:beforeAutospacing="0" w:before="0" w:afterAutospacing="0" w:after="0"/>
              <w:ind w:right="2677" w:hanging="0"/>
              <w:jc w:val="both"/>
              <w:rPr/>
            </w:pPr>
            <w:r>
              <w:rPr/>
              <w:t>суду автономного округа и окружному (флотскому) военному суду,  Суду по интеллектуальным</w:t>
            </w:r>
          </w:p>
          <w:p>
            <w:pPr>
              <w:pStyle w:val="NormalWeb"/>
              <w:spacing w:beforeAutospacing="0" w:before="0" w:afterAutospacing="0" w:after="0"/>
              <w:ind w:right="2677" w:hanging="0"/>
              <w:jc w:val="both"/>
              <w:rPr/>
            </w:pPr>
            <w:r>
              <w:rPr/>
              <w:t xml:space="preserve"> </w:t>
            </w:r>
            <w:r>
              <w:rPr/>
              <w:t xml:space="preserve">правам,  а также при участии в деле нескольких истцов или ответчиков и (или) при цене иска </w:t>
            </w:r>
          </w:p>
          <w:p>
            <w:pPr>
              <w:pStyle w:val="NormalWeb"/>
              <w:spacing w:beforeAutospacing="0" w:before="0" w:afterAutospacing="0" w:after="0"/>
              <w:ind w:right="2677" w:hanging="0"/>
              <w:jc w:val="both"/>
              <w:rPr/>
            </w:pPr>
            <w:r>
              <w:rPr/>
              <w:t>свыше одного миллиона рублей.</w:t>
            </w:r>
          </w:p>
          <w:p>
            <w:pPr>
              <w:pStyle w:val="NormalWeb"/>
              <w:spacing w:beforeAutospacing="0" w:before="0" w:afterAutospacing="0" w:after="0"/>
              <w:ind w:right="2677" w:hanging="0"/>
              <w:jc w:val="both"/>
              <w:rPr/>
            </w:pPr>
            <w:r>
              <w:rPr/>
              <w:t xml:space="preserve">3.19. Адвокат  вправе   заключить  с  доверителем  соглашение,  предусматривающее  гонорар, </w:t>
            </w:r>
          </w:p>
          <w:p>
            <w:pPr>
              <w:pStyle w:val="NormalWeb"/>
              <w:spacing w:beforeAutospacing="0" w:before="0" w:afterAutospacing="0" w:after="0"/>
              <w:ind w:right="2677" w:hanging="0"/>
              <w:jc w:val="both"/>
              <w:rPr/>
            </w:pPr>
            <w:r>
              <w:rPr/>
              <w:t xml:space="preserve">определяемый  в  процентном  отношении  к  взысканным (отыгранным)  суммам,       разъяснив </w:t>
            </w:r>
          </w:p>
          <w:p>
            <w:pPr>
              <w:pStyle w:val="NormalWeb"/>
              <w:spacing w:beforeAutospacing="0" w:before="0" w:afterAutospacing="0" w:after="0"/>
              <w:ind w:right="2677" w:hanging="0"/>
              <w:jc w:val="both"/>
              <w:rPr/>
            </w:pPr>
            <w:r>
              <w:rPr/>
              <w:t xml:space="preserve">доверителю, что указанный гонорар не подлежит возмещению  с  процессуального  оппонента. </w:t>
            </w:r>
          </w:p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rStyle w:val="Strong"/>
                <w:sz w:val="22"/>
                <w:szCs w:val="22"/>
              </w:rPr>
            </w:pPr>
            <w:r>
              <w:rPr>
                <w:sz w:val="22"/>
                <w:szCs w:val="22"/>
              </w:rPr>
              <w:t>  </w:t>
            </w:r>
            <w:r>
              <w:rPr>
                <w:rStyle w:val="Strong"/>
                <w:sz w:val="22"/>
                <w:szCs w:val="22"/>
              </w:rPr>
              <w:t xml:space="preserve">4. Оказание юридической помощи по делам об административных правонарушениях 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tbl>
            <w:tblPr>
              <w:tblW w:w="10198" w:type="dxa"/>
              <w:jc w:val="left"/>
              <w:tblInd w:w="0" w:type="dxa"/>
              <w:tblCellMar>
                <w:top w:w="0" w:type="dxa"/>
                <w:left w:w="22" w:type="dxa"/>
                <w:bottom w:w="0" w:type="dxa"/>
                <w:right w:w="5" w:type="dxa"/>
              </w:tblCellMar>
              <w:tblLook w:firstRow="1" w:noVBand="1" w:lastRow="0" w:firstColumn="1" w:lastColumn="0" w:noHBand="0" w:val="04a0"/>
            </w:tblPr>
            <w:tblGrid>
              <w:gridCol w:w="820"/>
              <w:gridCol w:w="4582"/>
              <w:gridCol w:w="2313"/>
              <w:gridCol w:w="2482"/>
            </w:tblGrid>
            <w:tr>
              <w:trPr/>
              <w:tc>
                <w:tcPr>
                  <w:tcW w:w="82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п.п.</w:t>
                  </w:r>
                </w:p>
              </w:tc>
              <w:tc>
                <w:tcPr>
                  <w:tcW w:w="4582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вид юридической помощи</w:t>
                  </w:r>
                </w:p>
              </w:tc>
              <w:tc>
                <w:tcPr>
                  <w:tcW w:w="4795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размер вознаграждения (руб.)</w:t>
                  </w:r>
                </w:p>
              </w:tc>
            </w:tr>
            <w:tr>
              <w:trPr/>
              <w:tc>
                <w:tcPr>
                  <w:tcW w:w="820" w:type="dxa"/>
                  <w:vMerge w:val="continue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4582" w:type="dxa"/>
                  <w:vMerge w:val="continue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23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представление интересов граждан</w:t>
                  </w:r>
                </w:p>
              </w:tc>
              <w:tc>
                <w:tcPr>
                  <w:tcW w:w="24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представление интересов юридических лиц (индивидуальных предпринимателей)</w:t>
                  </w:r>
                </w:p>
              </w:tc>
            </w:tr>
            <w:tr>
              <w:trPr/>
              <w:tc>
                <w:tcPr>
                  <w:tcW w:w="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4.1.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составление заявления о привлечении к административной ответственности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 (или)  отзыва (возражений) относительно требований о привлечении к административной ответственности</w:t>
                  </w:r>
                </w:p>
              </w:tc>
              <w:tc>
                <w:tcPr>
                  <w:tcW w:w="23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3 000</w:t>
                  </w:r>
                </w:p>
              </w:tc>
              <w:tc>
                <w:tcPr>
                  <w:tcW w:w="24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4 500</w:t>
                  </w:r>
                </w:p>
              </w:tc>
            </w:tr>
            <w:tr>
              <w:trPr/>
              <w:tc>
                <w:tcPr>
                  <w:tcW w:w="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4.2.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подача заявления о привлечении к административной ответственности и отзыва (возражений) относительно требований о привлечении к административной ответственности</w:t>
                  </w:r>
                </w:p>
              </w:tc>
              <w:tc>
                <w:tcPr>
                  <w:tcW w:w="23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3 000</w:t>
                  </w:r>
                </w:p>
              </w:tc>
              <w:tc>
                <w:tcPr>
                  <w:tcW w:w="24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5 000</w:t>
                  </w:r>
                </w:p>
              </w:tc>
            </w:tr>
            <w:tr>
              <w:trPr/>
              <w:tc>
                <w:tcPr>
                  <w:tcW w:w="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4.3.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сбор адвокатом доказательств</w:t>
                  </w:r>
                </w:p>
              </w:tc>
              <w:tc>
                <w:tcPr>
                  <w:tcW w:w="23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3 000 (за одно доказательство)</w:t>
                  </w:r>
                </w:p>
              </w:tc>
              <w:tc>
                <w:tcPr>
                  <w:tcW w:w="24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3 500 (за одно доказательство)</w:t>
                  </w:r>
                </w:p>
              </w:tc>
            </w:tr>
            <w:tr>
              <w:trPr/>
              <w:tc>
                <w:tcPr>
                  <w:tcW w:w="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4.4.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представительство интересов доверителя при рассмотрении дела о привлечении к административной ответственности</w:t>
                  </w:r>
                </w:p>
              </w:tc>
              <w:tc>
                <w:tcPr>
                  <w:tcW w:w="23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15 000 (за день участия)</w:t>
                  </w:r>
                </w:p>
              </w:tc>
              <w:tc>
                <w:tcPr>
                  <w:tcW w:w="24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20 000 (за день участия)</w:t>
                  </w:r>
                </w:p>
              </w:tc>
            </w:tr>
            <w:tr>
              <w:trPr/>
              <w:tc>
                <w:tcPr>
                  <w:tcW w:w="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4.5.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составление ходатайств, заявлений</w:t>
                  </w:r>
                </w:p>
              </w:tc>
              <w:tc>
                <w:tcPr>
                  <w:tcW w:w="23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4 000 (за один документ)</w:t>
                  </w:r>
                </w:p>
              </w:tc>
              <w:tc>
                <w:tcPr>
                  <w:tcW w:w="24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5 000 (за один документ)</w:t>
                  </w:r>
                </w:p>
              </w:tc>
            </w:tr>
            <w:tr>
              <w:trPr/>
              <w:tc>
                <w:tcPr>
                  <w:tcW w:w="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4.6.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ознакомление с материалами дела</w:t>
                  </w:r>
                </w:p>
              </w:tc>
              <w:tc>
                <w:tcPr>
                  <w:tcW w:w="23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3 000 (за каждый том дела)</w:t>
                  </w:r>
                </w:p>
              </w:tc>
              <w:tc>
                <w:tcPr>
                  <w:tcW w:w="24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4 000 (за каждый том дела)</w:t>
                  </w:r>
                </w:p>
              </w:tc>
            </w:tr>
            <w:tr>
              <w:trPr/>
              <w:tc>
                <w:tcPr>
                  <w:tcW w:w="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4.7.</w:t>
                  </w:r>
                </w:p>
              </w:tc>
              <w:tc>
                <w:tcPr>
                  <w:tcW w:w="9377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составление жалобы на постановление о привлечении (отказе в привлечении) к административной ответственности, на решения (постановления) судов всех инстанций по делам об административных правонарушений, отзыва на жалобу</w:t>
                  </w:r>
                </w:p>
              </w:tc>
            </w:tr>
            <w:tr>
              <w:trPr/>
              <w:tc>
                <w:tcPr>
                  <w:tcW w:w="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4.7.1.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если адвокат представлял интересы доверителя при рассмотрении дела о привлечении к административной ответственности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23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5 000</w:t>
                  </w:r>
                </w:p>
              </w:tc>
              <w:tc>
                <w:tcPr>
                  <w:tcW w:w="24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7 000</w:t>
                  </w:r>
                </w:p>
              </w:tc>
            </w:tr>
            <w:tr>
              <w:trPr/>
              <w:tc>
                <w:tcPr>
                  <w:tcW w:w="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4.7.2.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если адвокат не участвовал при рассмотрении дела о привлечении к административной ответственности</w:t>
                  </w:r>
                </w:p>
              </w:tc>
              <w:tc>
                <w:tcPr>
                  <w:tcW w:w="23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6 000</w:t>
                  </w:r>
                </w:p>
              </w:tc>
              <w:tc>
                <w:tcPr>
                  <w:tcW w:w="24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8 000</w:t>
                  </w:r>
                </w:p>
              </w:tc>
            </w:tr>
            <w:tr>
              <w:trPr/>
              <w:tc>
                <w:tcPr>
                  <w:tcW w:w="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4.8.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представительство интересов доверителя при рассмотрении жалобы на постановление о привлечении (отказе в привлечении) к административной ответственности</w:t>
                  </w:r>
                </w:p>
              </w:tc>
              <w:tc>
                <w:tcPr>
                  <w:tcW w:w="23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24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4.8.1.</w:t>
                  </w:r>
                </w:p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4.8.2. 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если адвокат представлял интересы доверителя при рассмотрении дела о привлечении к административной ответственности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если адвокат не участвовал при рассмотрении дела о привлечении к административной ответственности</w:t>
                  </w:r>
                </w:p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  <w:tc>
                <w:tcPr>
                  <w:tcW w:w="23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от 4 000 (за день участия)</w:t>
                  </w:r>
                </w:p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от 6 000 (за день участия) </w:t>
                  </w:r>
                </w:p>
              </w:tc>
              <w:tc>
                <w:tcPr>
                  <w:tcW w:w="24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от 6 000 (за день участия)</w:t>
                  </w:r>
                </w:p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8 000 (за день участия)</w:t>
                  </w:r>
                </w:p>
              </w:tc>
            </w:tr>
            <w:tr>
              <w:trPr/>
              <w:tc>
                <w:tcPr>
                  <w:tcW w:w="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4.9.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компенсация за потраченное время, в случае, если рассмотрение дела не состоялось по независящим от адвоката причинам </w:t>
                  </w:r>
                </w:p>
              </w:tc>
              <w:tc>
                <w:tcPr>
                  <w:tcW w:w="23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3 000</w:t>
                  </w:r>
                </w:p>
              </w:tc>
              <w:tc>
                <w:tcPr>
                  <w:tcW w:w="24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5 000</w:t>
                  </w:r>
                </w:p>
              </w:tc>
            </w:tr>
            <w:tr>
              <w:trPr/>
              <w:tc>
                <w:tcPr>
                  <w:tcW w:w="8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4.10.</w:t>
                  </w:r>
                </w:p>
              </w:tc>
              <w:tc>
                <w:tcPr>
                  <w:tcW w:w="45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представление интересов доверителя при исполнении постановления по делу об административном правонарушении</w:t>
                  </w:r>
                </w:p>
              </w:tc>
              <w:tc>
                <w:tcPr>
                  <w:tcW w:w="231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5 000 (за день участия)</w:t>
                  </w:r>
                </w:p>
              </w:tc>
              <w:tc>
                <w:tcPr>
                  <w:tcW w:w="24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8 000 (за день участия)</w:t>
                  </w:r>
                </w:p>
              </w:tc>
            </w:tr>
          </w:tbl>
          <w:p>
            <w:pPr>
              <w:pStyle w:val="NormalWeb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5. Оказание юридической помощи субъектам предпринимательской деятельности</w:t>
            </w:r>
          </w:p>
          <w:p>
            <w:pPr>
              <w:pStyle w:val="NormalWeb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tbl>
            <w:tblPr>
              <w:tblW w:w="10290" w:type="dxa"/>
              <w:jc w:val="left"/>
              <w:tblInd w:w="0" w:type="dxa"/>
              <w:tblCellMar>
                <w:top w:w="0" w:type="dxa"/>
                <w:left w:w="22" w:type="dxa"/>
                <w:bottom w:w="0" w:type="dxa"/>
                <w:right w:w="22" w:type="dxa"/>
              </w:tblCellMar>
              <w:tblLook w:firstRow="1" w:noVBand="1" w:lastRow="0" w:firstColumn="1" w:lastColumn="0" w:noHBand="0" w:val="04a0"/>
            </w:tblPr>
            <w:tblGrid>
              <w:gridCol w:w="615"/>
              <w:gridCol w:w="4710"/>
              <w:gridCol w:w="4965"/>
            </w:tblGrid>
            <w:tr>
              <w:trPr/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п.п.</w:t>
                  </w:r>
                </w:p>
              </w:tc>
              <w:tc>
                <w:tcPr>
                  <w:tcW w:w="47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вид юридической помощи</w:t>
                  </w:r>
                </w:p>
              </w:tc>
              <w:tc>
                <w:tcPr>
                  <w:tcW w:w="4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размер вознаграждения (руб.)</w:t>
                  </w:r>
                </w:p>
              </w:tc>
            </w:tr>
            <w:tr>
              <w:trPr/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5.1.</w:t>
                  </w:r>
                </w:p>
              </w:tc>
              <w:tc>
                <w:tcPr>
                  <w:tcW w:w="47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разработка учредительных документов юридического лица</w:t>
                  </w:r>
                </w:p>
              </w:tc>
              <w:tc>
                <w:tcPr>
                  <w:tcW w:w="4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15 000</w:t>
                  </w:r>
                </w:p>
              </w:tc>
            </w:tr>
            <w:tr>
              <w:trPr/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5.2.</w:t>
                  </w:r>
                </w:p>
              </w:tc>
              <w:tc>
                <w:tcPr>
                  <w:tcW w:w="47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представление интересов при регистрации юридического лица/индивидуального предпринимателя</w:t>
                  </w:r>
                </w:p>
              </w:tc>
              <w:tc>
                <w:tcPr>
                  <w:tcW w:w="4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  8 000</w:t>
                  </w:r>
                </w:p>
              </w:tc>
            </w:tr>
            <w:tr>
              <w:trPr/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5.3.</w:t>
                  </w:r>
                </w:p>
              </w:tc>
              <w:tc>
                <w:tcPr>
                  <w:tcW w:w="47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правовое сопровождение и юридическая помощь при совершении сделок</w:t>
                  </w:r>
                </w:p>
              </w:tc>
              <w:tc>
                <w:tcPr>
                  <w:tcW w:w="4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8 000</w:t>
                  </w:r>
                </w:p>
              </w:tc>
            </w:tr>
            <w:tr>
              <w:trPr/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5.4.</w:t>
                  </w:r>
                </w:p>
              </w:tc>
              <w:tc>
                <w:tcPr>
                  <w:tcW w:w="47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правовое обслуживание физических лиц по договору</w:t>
                  </w:r>
                </w:p>
              </w:tc>
              <w:tc>
                <w:tcPr>
                  <w:tcW w:w="4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15 000 (в месяц)</w:t>
                  </w:r>
                </w:p>
              </w:tc>
            </w:tr>
            <w:tr>
              <w:trPr/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5.5.</w:t>
                  </w:r>
                </w:p>
              </w:tc>
              <w:tc>
                <w:tcPr>
                  <w:tcW w:w="47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правовое обслуживание юридических лиц по договору</w:t>
                  </w:r>
                </w:p>
              </w:tc>
              <w:tc>
                <w:tcPr>
                  <w:tcW w:w="4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30 000 (в месяц)</w:t>
                  </w:r>
                </w:p>
              </w:tc>
            </w:tr>
          </w:tbl>
          <w:p>
            <w:pPr>
              <w:pStyle w:val="NormalWeb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6. Иные виды юридической помощи</w:t>
            </w:r>
          </w:p>
          <w:p>
            <w:pPr>
              <w:pStyle w:val="NormalWeb"/>
              <w:spacing w:beforeAutospacing="0" w:before="0" w:afterAutospacing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tbl>
            <w:tblPr>
              <w:tblW w:w="10290" w:type="dxa"/>
              <w:jc w:val="left"/>
              <w:tblInd w:w="0" w:type="dxa"/>
              <w:tblCellMar>
                <w:top w:w="0" w:type="dxa"/>
                <w:left w:w="22" w:type="dxa"/>
                <w:bottom w:w="0" w:type="dxa"/>
                <w:right w:w="22" w:type="dxa"/>
              </w:tblCellMar>
              <w:tblLook w:firstRow="1" w:noVBand="1" w:lastRow="0" w:firstColumn="1" w:lastColumn="0" w:noHBand="0" w:val="04a0"/>
            </w:tblPr>
            <w:tblGrid>
              <w:gridCol w:w="615"/>
              <w:gridCol w:w="4710"/>
              <w:gridCol w:w="4965"/>
            </w:tblGrid>
            <w:tr>
              <w:trPr/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п.п.</w:t>
                  </w:r>
                </w:p>
              </w:tc>
              <w:tc>
                <w:tcPr>
                  <w:tcW w:w="47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вид юридической помощи</w:t>
                  </w:r>
                </w:p>
              </w:tc>
              <w:tc>
                <w:tcPr>
                  <w:tcW w:w="4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размер вознаграждения (руб.)</w:t>
                  </w:r>
                </w:p>
              </w:tc>
            </w:tr>
            <w:tr>
              <w:trPr/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6.1.</w:t>
                  </w:r>
                </w:p>
              </w:tc>
              <w:tc>
                <w:tcPr>
                  <w:tcW w:w="47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и составление жалобы в Конституционный суд Российской Федерации</w:t>
                  </w:r>
                </w:p>
              </w:tc>
              <w:tc>
                <w:tcPr>
                  <w:tcW w:w="4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30 000</w:t>
                  </w:r>
                </w:p>
              </w:tc>
            </w:tr>
            <w:tr>
              <w:trPr/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6.2.</w:t>
                  </w:r>
                </w:p>
              </w:tc>
              <w:tc>
                <w:tcPr>
                  <w:tcW w:w="47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представление интересов Доверителя при рассмотрении жалобы в Конституционном суде Российской Федерации</w:t>
                  </w:r>
                </w:p>
              </w:tc>
              <w:tc>
                <w:tcPr>
                  <w:tcW w:w="4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50 000 (за день участия)</w:t>
                  </w:r>
                </w:p>
              </w:tc>
            </w:tr>
            <w:tr>
              <w:trPr/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6.3.</w:t>
                  </w:r>
                </w:p>
              </w:tc>
              <w:tc>
                <w:tcPr>
                  <w:tcW w:w="47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и составление жалобы в Европейский суд по правам человека</w:t>
                  </w:r>
                </w:p>
              </w:tc>
              <w:tc>
                <w:tcPr>
                  <w:tcW w:w="4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50 000</w:t>
                  </w:r>
                </w:p>
              </w:tc>
            </w:tr>
            <w:tr>
              <w:trPr/>
              <w:tc>
                <w:tcPr>
                  <w:tcW w:w="6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6.4.</w:t>
                  </w:r>
                </w:p>
              </w:tc>
              <w:tc>
                <w:tcPr>
                  <w:tcW w:w="471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представление интересов Доверителя в органах государственной власти, местного самоуправления, иных организациях различных форм собственности</w:t>
                  </w:r>
                </w:p>
              </w:tc>
              <w:tc>
                <w:tcPr>
                  <w:tcW w:w="49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10 000 (за день участия)</w:t>
                  </w:r>
                </w:p>
              </w:tc>
            </w:tr>
          </w:tbl>
          <w:p>
            <w:pPr>
              <w:pStyle w:val="NormalWeb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rStyle w:val="Strong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rStyle w:val="Strong"/>
                <w:sz w:val="22"/>
                <w:szCs w:val="22"/>
              </w:rPr>
              <w:t>. Дополнительно</w:t>
            </w:r>
          </w:p>
          <w:p>
            <w:pPr>
              <w:pStyle w:val="NormalWeb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tbl>
            <w:tblPr>
              <w:tblW w:w="10290" w:type="dxa"/>
              <w:jc w:val="left"/>
              <w:tblInd w:w="0" w:type="dxa"/>
              <w:tblCellMar>
                <w:top w:w="0" w:type="dxa"/>
                <w:left w:w="22" w:type="dxa"/>
                <w:bottom w:w="0" w:type="dxa"/>
                <w:right w:w="22" w:type="dxa"/>
              </w:tblCellMar>
              <w:tblLook w:firstRow="1" w:noVBand="1" w:lastRow="0" w:firstColumn="1" w:lastColumn="0" w:noHBand="0" w:val="04a0"/>
            </w:tblPr>
            <w:tblGrid>
              <w:gridCol w:w="628"/>
              <w:gridCol w:w="4809"/>
              <w:gridCol w:w="4853"/>
            </w:tblGrid>
            <w:tr>
              <w:trPr/>
              <w:tc>
                <w:tcPr>
                  <w:tcW w:w="6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7.1.</w:t>
                  </w:r>
                </w:p>
              </w:tc>
              <w:tc>
                <w:tcPr>
                  <w:tcW w:w="48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выезд адвоката в место нахождения доверителя</w:t>
                  </w:r>
                </w:p>
              </w:tc>
              <w:tc>
                <w:tcPr>
                  <w:tcW w:w="48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5 000 (дополнительно к вознаграждению за оказанную юридическую помощь)</w:t>
                  </w:r>
                </w:p>
              </w:tc>
            </w:tr>
            <w:tr>
              <w:trPr/>
              <w:tc>
                <w:tcPr>
                  <w:tcW w:w="62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7.2.</w:t>
                  </w:r>
                </w:p>
              </w:tc>
              <w:tc>
                <w:tcPr>
                  <w:tcW w:w="480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 заключении соглашения с почасовой оплатой труда</w:t>
                  </w:r>
                </w:p>
              </w:tc>
              <w:tc>
                <w:tcPr>
                  <w:tcW w:w="48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Web"/>
                    <w:spacing w:beforeAutospacing="0" w:before="0" w:afterAutospacing="0" w:after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4 000 (час работы)</w:t>
                  </w:r>
                </w:p>
              </w:tc>
            </w:tr>
          </w:tbl>
          <w:p>
            <w:pPr>
              <w:pStyle w:val="NormalWeb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 xml:space="preserve">8. Указанные в настоящем Решении ставки вознаграждения не подразумевают установление 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>приоритета определяемого порядка и способов получения гонорара перед иными,  не противоречащими законодательству, порядками и способами.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>9. С   учетом  тяжелого    имущественного   положения  доверителя  и  иных   исключительных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 xml:space="preserve"> </w:t>
            </w:r>
            <w:r>
              <w:rPr/>
              <w:t>обстоятельств адвокат вправе снизить его размер.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 xml:space="preserve">10. Приведенные в настоящем Решении ставки вознаграждения  за  оказываемую юридическую 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 xml:space="preserve">помощь не распространяются на юридическую помощь, оказываемую в порядке ст.26 № 63-ФЗ 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>«Об адвокатской деятельности и адвокатуре в Российской Федерации» и ст.50 УПК РФ.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 xml:space="preserve">11.  В   предложенные  ставки  включен  налог  с  дохода адвоката,  а также иные обязательные 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 xml:space="preserve">отчисления с доходов адвоката, установленные действующим законодательством и решениями 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>органов адвокатского сообщества и адвокатскими образованиями.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>12. Под  днем  занятости  адвоката  в  настоящем  Решении  понимается  время  в  течение одних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 xml:space="preserve"> </w:t>
            </w:r>
            <w:r>
              <w:rPr/>
              <w:t xml:space="preserve">календарных суток, когда адвокат выполняет конкретное поручение доверителя, независимо от 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>фактической длительности его работы.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 xml:space="preserve">13. При оказании адвокатом юридической помощи в выходные и праздничные дни, а также 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 xml:space="preserve">оказании юридической помощи, связанной с выездом адвоката в другой населенный пункт, 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>оплата труда производится не менее чем в двойном размере.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 xml:space="preserve">14. При оказании юридической помощи, связанной с выездом адвоката в другой населенный пункт, 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>оплата транспортных и командировочных расходов в этом случае определяется соглашением сторон, однако не может быть менее стоимости фактических расходов адвоката.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 xml:space="preserve">15. Руководители адвокатских образований вправе самостоятельно с учетом настоящего 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 xml:space="preserve">Решения принимать решения об утверждении минимальных ставок вознаграждения за </w:t>
            </w:r>
          </w:p>
          <w:p>
            <w:pPr>
              <w:pStyle w:val="NormalWeb"/>
              <w:spacing w:beforeAutospacing="0" w:before="0" w:afterAutospacing="0" w:after="0"/>
              <w:ind w:right="2819" w:hanging="0"/>
              <w:jc w:val="both"/>
              <w:rPr/>
            </w:pPr>
            <w:r>
              <w:rPr/>
              <w:t>юридическую помощь, оказываемую адвокатами адвокатского образования. </w:t>
            </w:r>
          </w:p>
          <w:p>
            <w:pPr>
              <w:pStyle w:val="NormalWeb"/>
              <w:spacing w:beforeAutospacing="0" w:before="0" w:afterAutospacing="0" w:after="0"/>
              <w:ind w:right="2536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/>
        <w:tc>
          <w:tcPr>
            <w:tcW w:w="12772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/>
        <w:tc>
          <w:tcPr>
            <w:tcW w:w="12772" w:type="dxa"/>
            <w:tcBorders/>
            <w:shd w:fill="auto" w:val="clear"/>
          </w:tcPr>
          <w:p>
            <w:pPr>
              <w:pStyle w:val="NormalWeb"/>
              <w:spacing w:beforeAutospacing="0" w:before="0" w:after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>
      <w:pPr>
        <w:pStyle w:val="NormalWeb"/>
        <w:spacing w:beforeAutospacing="0" w:before="0" w:afterAutospacing="0" w:after="0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>
      <w:pPr>
        <w:pStyle w:val="Normal"/>
        <w:rPr/>
      </w:pPr>
      <w:r>
        <w:rPr>
          <w:sz w:val="22"/>
          <w:szCs w:val="22"/>
        </w:rPr>
        <w:t>Президент АППК</w:t>
        <w:tab/>
        <w:tab/>
        <w:tab/>
      </w:r>
      <w:bookmarkStart w:id="0" w:name="_GoBack"/>
      <w:bookmarkEnd w:id="0"/>
      <w:r>
        <w:rPr>
          <w:sz w:val="22"/>
          <w:szCs w:val="22"/>
        </w:rPr>
        <w:tab/>
        <w:tab/>
        <w:tab/>
        <w:tab/>
        <w:tab/>
        <w:t xml:space="preserve">          Яковлев П.А. </w:t>
      </w:r>
    </w:p>
    <w:sectPr>
      <w:footerReference w:type="default" r:id="rId2"/>
      <w:type w:val="nextPage"/>
      <w:pgSz w:w="11906" w:h="16838"/>
      <w:pgMar w:left="1276" w:right="566" w:header="0" w:top="851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Monotype Corsiv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18599541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394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a065c8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92fbe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475834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646e29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ed35e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065c8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Gltxtsm" w:customStyle="1">
    <w:name w:val="gl_txtsm"/>
    <w:basedOn w:val="DefaultParagraphFont"/>
    <w:qFormat/>
    <w:rsid w:val="00a065c8"/>
    <w:rPr/>
  </w:style>
  <w:style w:type="character" w:styleId="Appleconvertedspace" w:customStyle="1">
    <w:name w:val="apple-converted-space"/>
    <w:basedOn w:val="DefaultParagraphFont"/>
    <w:qFormat/>
    <w:rsid w:val="00a065c8"/>
    <w:rPr/>
  </w:style>
  <w:style w:type="character" w:styleId="Style9">
    <w:name w:val="Интернет-ссылка"/>
    <w:basedOn w:val="DefaultParagraphFont"/>
    <w:uiPriority w:val="99"/>
    <w:unhideWhenUsed/>
    <w:rsid w:val="00a065c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65c8"/>
    <w:rPr>
      <w:b/>
      <w:bCs/>
    </w:rPr>
  </w:style>
  <w:style w:type="character" w:styleId="Style10" w:customStyle="1">
    <w:name w:val="Текст выноски Знак"/>
    <w:basedOn w:val="DefaultParagraphFont"/>
    <w:link w:val="a6"/>
    <w:uiPriority w:val="99"/>
    <w:semiHidden/>
    <w:qFormat/>
    <w:rsid w:val="00a065c8"/>
    <w:rPr>
      <w:rFonts w:ascii="Tahoma" w:hAnsi="Tahoma" w:cs="Tahoma"/>
      <w:sz w:val="16"/>
      <w:szCs w:val="1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7583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Entryauthor" w:customStyle="1">
    <w:name w:val="entry-author"/>
    <w:basedOn w:val="DefaultParagraphFont"/>
    <w:qFormat/>
    <w:rsid w:val="004a1deb"/>
    <w:rPr/>
  </w:style>
  <w:style w:type="character" w:styleId="Entryauthorname" w:customStyle="1">
    <w:name w:val="entry-author-name"/>
    <w:basedOn w:val="DefaultParagraphFont"/>
    <w:qFormat/>
    <w:rsid w:val="004a1deb"/>
    <w:rPr/>
  </w:style>
  <w:style w:type="character" w:styleId="Entrycommentslink" w:customStyle="1">
    <w:name w:val="entry-comments-link"/>
    <w:basedOn w:val="DefaultParagraphFont"/>
    <w:qFormat/>
    <w:rsid w:val="004a1deb"/>
    <w:rPr/>
  </w:style>
  <w:style w:type="character" w:styleId="Style11" w:customStyle="1">
    <w:name w:val="Верхний колонтитул Знак"/>
    <w:basedOn w:val="DefaultParagraphFont"/>
    <w:link w:val="a9"/>
    <w:uiPriority w:val="99"/>
    <w:qFormat/>
    <w:rsid w:val="009670ba"/>
    <w:rPr/>
  </w:style>
  <w:style w:type="character" w:styleId="Style12" w:customStyle="1">
    <w:name w:val="Нижний колонтитул Знак"/>
    <w:basedOn w:val="DefaultParagraphFont"/>
    <w:link w:val="ab"/>
    <w:uiPriority w:val="99"/>
    <w:qFormat/>
    <w:rsid w:val="009670ba"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892fb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892fbe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892fbe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892fbe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646e2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3">
    <w:name w:val="Выделение"/>
    <w:basedOn w:val="DefaultParagraphFont"/>
    <w:uiPriority w:val="20"/>
    <w:qFormat/>
    <w:rsid w:val="007f6001"/>
    <w:rPr>
      <w:i/>
      <w:iCs/>
    </w:rPr>
  </w:style>
  <w:style w:type="character" w:styleId="Quoteauthor" w:customStyle="1">
    <w:name w:val="quote-author"/>
    <w:basedOn w:val="DefaultParagraphFont"/>
    <w:qFormat/>
    <w:rsid w:val="007f6001"/>
    <w:rPr/>
  </w:style>
  <w:style w:type="character" w:styleId="Quoteauthordesc" w:customStyle="1">
    <w:name w:val="quote-author-desc"/>
    <w:basedOn w:val="DefaultParagraphFont"/>
    <w:qFormat/>
    <w:rsid w:val="007f6001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7f6001"/>
    <w:rPr>
      <w:color w:val="800080"/>
      <w:u w:val="single"/>
    </w:rPr>
  </w:style>
  <w:style w:type="character" w:styleId="Fhicon32vkshare" w:customStyle="1">
    <w:name w:val="fh-icon32-vk-share"/>
    <w:basedOn w:val="DefaultParagraphFont"/>
    <w:qFormat/>
    <w:rsid w:val="007f6001"/>
    <w:rPr/>
  </w:style>
  <w:style w:type="character" w:styleId="Fhicon32fbshare" w:customStyle="1">
    <w:name w:val="fh-icon32-fb-share"/>
    <w:basedOn w:val="DefaultParagraphFont"/>
    <w:qFormat/>
    <w:rsid w:val="007f6001"/>
    <w:rPr/>
  </w:style>
  <w:style w:type="character" w:styleId="Fhicon32gpshare" w:customStyle="1">
    <w:name w:val="fh-icon32-gp-share"/>
    <w:basedOn w:val="DefaultParagraphFont"/>
    <w:qFormat/>
    <w:rsid w:val="007f6001"/>
    <w:rPr/>
  </w:style>
  <w:style w:type="character" w:styleId="Fhicon32twshare" w:customStyle="1">
    <w:name w:val="fh-icon32-tw-share"/>
    <w:basedOn w:val="DefaultParagraphFont"/>
    <w:qFormat/>
    <w:rsid w:val="007f6001"/>
    <w:rPr/>
  </w:style>
  <w:style w:type="character" w:styleId="Fhicon32okshare" w:customStyle="1">
    <w:name w:val="fh-icon32-ok-share"/>
    <w:basedOn w:val="DefaultParagraphFont"/>
    <w:qFormat/>
    <w:rsid w:val="007f6001"/>
    <w:rPr/>
  </w:style>
  <w:style w:type="character" w:styleId="Sup" w:customStyle="1">
    <w:name w:val="sup"/>
    <w:basedOn w:val="DefaultParagraphFont"/>
    <w:qFormat/>
    <w:rsid w:val="007f6001"/>
    <w:rPr/>
  </w:style>
  <w:style w:type="character" w:styleId="Itemdate" w:customStyle="1">
    <w:name w:val="item-date"/>
    <w:basedOn w:val="DefaultParagraphFont"/>
    <w:qFormat/>
    <w:rsid w:val="007f6001"/>
    <w:rPr/>
  </w:style>
  <w:style w:type="character" w:styleId="Fhicon16raiting" w:customStyle="1">
    <w:name w:val="fh-icon16-raiting"/>
    <w:basedOn w:val="DefaultParagraphFont"/>
    <w:qFormat/>
    <w:rsid w:val="007f6001"/>
    <w:rPr/>
  </w:style>
  <w:style w:type="character" w:styleId="Fhicon24responsegray" w:customStyle="1">
    <w:name w:val="fh-icon24-response-gray"/>
    <w:basedOn w:val="DefaultParagraphFont"/>
    <w:qFormat/>
    <w:rsid w:val="007f6001"/>
    <w:rPr/>
  </w:style>
  <w:style w:type="character" w:styleId="Commenthiddentext" w:customStyle="1">
    <w:name w:val="comment-hidden-text"/>
    <w:basedOn w:val="DefaultParagraphFont"/>
    <w:qFormat/>
    <w:rsid w:val="007f6001"/>
    <w:rPr/>
  </w:style>
  <w:style w:type="character" w:styleId="Proname" w:customStyle="1">
    <w:name w:val="pro-name"/>
    <w:basedOn w:val="DefaultParagraphFont"/>
    <w:qFormat/>
    <w:rsid w:val="00d5039a"/>
    <w:rPr/>
  </w:style>
  <w:style w:type="character" w:styleId="Pin1489402755469count" w:customStyle="1">
    <w:name w:val="pin_1489402755469_count"/>
    <w:basedOn w:val="DefaultParagraphFont"/>
    <w:qFormat/>
    <w:rsid w:val="00214e1c"/>
    <w:rPr/>
  </w:style>
  <w:style w:type="character" w:styleId="Hps" w:customStyle="1">
    <w:name w:val="hps"/>
    <w:basedOn w:val="DefaultParagraphFont"/>
    <w:qFormat/>
    <w:rsid w:val="00214e1c"/>
    <w:rPr/>
  </w:style>
  <w:style w:type="character" w:styleId="Countbox" w:customStyle="1">
    <w:name w:val="count-box"/>
    <w:basedOn w:val="DefaultParagraphFont"/>
    <w:qFormat/>
    <w:rsid w:val="003914df"/>
    <w:rPr/>
  </w:style>
  <w:style w:type="character" w:styleId="Viewgallerypublishdate" w:customStyle="1">
    <w:name w:val="viewgallerypublishdate"/>
    <w:basedOn w:val="DefaultParagraphFont"/>
    <w:qFormat/>
    <w:rsid w:val="002a56c0"/>
    <w:rPr/>
  </w:style>
  <w:style w:type="character" w:styleId="Buttonlabel" w:customStyle="1">
    <w:name w:val="button-label"/>
    <w:basedOn w:val="DefaultParagraphFont"/>
    <w:qFormat/>
    <w:rsid w:val="002a56c0"/>
    <w:rPr/>
  </w:style>
  <w:style w:type="character" w:styleId="Counterbubble" w:customStyle="1">
    <w:name w:val="counter-bubble"/>
    <w:basedOn w:val="DefaultParagraphFont"/>
    <w:qFormat/>
    <w:rsid w:val="002a56c0"/>
    <w:rPr/>
  </w:style>
  <w:style w:type="character" w:styleId="Iconwrap" w:customStyle="1">
    <w:name w:val="icon-wrap"/>
    <w:basedOn w:val="DefaultParagraphFont"/>
    <w:qFormat/>
    <w:rsid w:val="003c0dc6"/>
    <w:rPr/>
  </w:style>
  <w:style w:type="character" w:styleId="Commentcountlabel" w:customStyle="1">
    <w:name w:val="comment-count-label"/>
    <w:basedOn w:val="DefaultParagraphFont"/>
    <w:qFormat/>
    <w:rsid w:val="003c0dc6"/>
    <w:rPr/>
  </w:style>
  <w:style w:type="character" w:styleId="Likecontainer" w:customStyle="1">
    <w:name w:val="likecontainer"/>
    <w:basedOn w:val="DefaultParagraphFont"/>
    <w:qFormat/>
    <w:rsid w:val="003c0dc6"/>
    <w:rPr/>
  </w:style>
  <w:style w:type="character" w:styleId="Like" w:customStyle="1">
    <w:name w:val="like"/>
    <w:basedOn w:val="DefaultParagraphFont"/>
    <w:qFormat/>
    <w:rsid w:val="003c0dc6"/>
    <w:rPr/>
  </w:style>
  <w:style w:type="character" w:styleId="Commentdate" w:customStyle="1">
    <w:name w:val="comment-date"/>
    <w:basedOn w:val="DefaultParagraphFont"/>
    <w:qFormat/>
    <w:rsid w:val="003c0dc6"/>
    <w:rPr/>
  </w:style>
  <w:style w:type="character" w:styleId="Ocenka" w:customStyle="1">
    <w:name w:val="ocenka"/>
    <w:basedOn w:val="DefaultParagraphFont"/>
    <w:qFormat/>
    <w:rsid w:val="00076e1d"/>
    <w:rPr/>
  </w:style>
  <w:style w:type="character" w:styleId="Toindex" w:customStyle="1">
    <w:name w:val="to_index"/>
    <w:basedOn w:val="DefaultParagraphFont"/>
    <w:qFormat/>
    <w:rsid w:val="00076e1d"/>
    <w:rPr/>
  </w:style>
  <w:style w:type="character" w:styleId="Prim" w:customStyle="1">
    <w:name w:val="prim"/>
    <w:basedOn w:val="DefaultParagraphFont"/>
    <w:qFormat/>
    <w:rsid w:val="00076e1d"/>
    <w:rPr/>
  </w:style>
  <w:style w:type="character" w:styleId="Clgrey" w:customStyle="1">
    <w:name w:val="c-l-grey"/>
    <w:basedOn w:val="DefaultParagraphFont"/>
    <w:qFormat/>
    <w:rsid w:val="002d55fe"/>
    <w:rPr/>
  </w:style>
  <w:style w:type="character" w:styleId="Pic" w:customStyle="1">
    <w:name w:val="pic"/>
    <w:basedOn w:val="DefaultParagraphFont"/>
    <w:qFormat/>
    <w:rsid w:val="002d55fe"/>
    <w:rPr/>
  </w:style>
  <w:style w:type="character" w:styleId="Name" w:customStyle="1">
    <w:name w:val="name"/>
    <w:basedOn w:val="DefaultParagraphFont"/>
    <w:qFormat/>
    <w:rsid w:val="002d55fe"/>
    <w:rPr/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ed35ee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Photodescr" w:customStyle="1">
    <w:name w:val="photodescr"/>
    <w:basedOn w:val="DefaultParagraphFont"/>
    <w:qFormat/>
    <w:rsid w:val="00f46d56"/>
    <w:rPr/>
  </w:style>
  <w:style w:type="character" w:styleId="Cmnts" w:customStyle="1">
    <w:name w:val="cmnts"/>
    <w:basedOn w:val="DefaultParagraphFont"/>
    <w:qFormat/>
    <w:rsid w:val="00f46d56"/>
    <w:rPr/>
  </w:style>
  <w:style w:type="character" w:styleId="Views" w:customStyle="1">
    <w:name w:val="views"/>
    <w:basedOn w:val="DefaultParagraphFont"/>
    <w:qFormat/>
    <w:rsid w:val="00f46d56"/>
    <w:rPr/>
  </w:style>
  <w:style w:type="character" w:styleId="Time" w:customStyle="1">
    <w:name w:val="time"/>
    <w:basedOn w:val="DefaultParagraphFont"/>
    <w:qFormat/>
    <w:rsid w:val="00f46d56"/>
    <w:rPr/>
  </w:style>
  <w:style w:type="character" w:styleId="Atflatcounter" w:customStyle="1">
    <w:name w:val="at_flat_counter"/>
    <w:basedOn w:val="DefaultParagraphFont"/>
    <w:qFormat/>
    <w:rsid w:val="007722fc"/>
    <w:rPr/>
  </w:style>
  <w:style w:type="character" w:styleId="Orangetext1" w:customStyle="1">
    <w:name w:val="orangetext1"/>
    <w:basedOn w:val="DefaultParagraphFont"/>
    <w:qFormat/>
    <w:rsid w:val="007722fc"/>
    <w:rPr/>
  </w:style>
  <w:style w:type="character" w:styleId="Ytuixbuttoncontent" w:customStyle="1">
    <w:name w:val="yt-uix-button-content"/>
    <w:basedOn w:val="DefaultParagraphFont"/>
    <w:qFormat/>
    <w:rsid w:val="00ec57e9"/>
    <w:rPr/>
  </w:style>
  <w:style w:type="character" w:styleId="Commentrenderertime" w:customStyle="1">
    <w:name w:val="comment-renderer-time"/>
    <w:basedOn w:val="DefaultParagraphFont"/>
    <w:qFormat/>
    <w:rsid w:val="00ec57e9"/>
    <w:rPr/>
  </w:style>
  <w:style w:type="character" w:styleId="Commentrendererauthorcommentbadge" w:customStyle="1">
    <w:name w:val="comment-renderer-author-comment-badge"/>
    <w:basedOn w:val="DefaultParagraphFont"/>
    <w:qFormat/>
    <w:rsid w:val="00ec57e9"/>
    <w:rPr/>
  </w:style>
  <w:style w:type="character" w:styleId="Style14" w:customStyle="1">
    <w:name w:val="Основной текст Знак"/>
    <w:basedOn w:val="DefaultParagraphFont"/>
    <w:link w:val="af"/>
    <w:semiHidden/>
    <w:qFormat/>
    <w:rsid w:val="007b394e"/>
    <w:rPr>
      <w:rFonts w:ascii="Monotype Corsiva" w:hAnsi="Monotype Corsiva" w:eastAsia="Times New Roman" w:cs="Times New Roman"/>
      <w:b/>
      <w:bCs/>
      <w:sz w:val="52"/>
      <w:szCs w:val="24"/>
      <w:lang w:eastAsia="ru-RU"/>
    </w:rPr>
  </w:style>
  <w:style w:type="character" w:styleId="Punktorange" w:customStyle="1">
    <w:name w:val="punktorange"/>
    <w:basedOn w:val="DefaultParagraphFont"/>
    <w:qFormat/>
    <w:rsid w:val="002f48d2"/>
    <w:rPr/>
  </w:style>
  <w:style w:type="character" w:styleId="Commentsbuttons" w:customStyle="1">
    <w:name w:val="comments-buttons"/>
    <w:basedOn w:val="DefaultParagraphFont"/>
    <w:qFormat/>
    <w:rsid w:val="002f48d2"/>
    <w:rPr/>
  </w:style>
  <w:style w:type="character" w:styleId="Commentauthor" w:customStyle="1">
    <w:name w:val="comment-author"/>
    <w:basedOn w:val="DefaultParagraphFont"/>
    <w:qFormat/>
    <w:rsid w:val="002f48d2"/>
    <w:rPr/>
  </w:style>
  <w:style w:type="character" w:styleId="Concealed" w:customStyle="1">
    <w:name w:val="concealed"/>
    <w:basedOn w:val="DefaultParagraphFont"/>
    <w:qFormat/>
    <w:rsid w:val="00ae2e6d"/>
    <w:rPr/>
  </w:style>
  <w:style w:type="character" w:styleId="Datetime" w:customStyle="1">
    <w:name w:val="datetime"/>
    <w:basedOn w:val="DefaultParagraphFont"/>
    <w:qFormat/>
    <w:rsid w:val="00ae2e6d"/>
    <w:rPr/>
  </w:style>
  <w:style w:type="character" w:styleId="Sep" w:customStyle="1">
    <w:name w:val="sep"/>
    <w:basedOn w:val="DefaultParagraphFont"/>
    <w:qFormat/>
    <w:rsid w:val="00a85cef"/>
    <w:rPr/>
  </w:style>
  <w:style w:type="character" w:styleId="Doglink" w:customStyle="1">
    <w:name w:val="dog-link"/>
    <w:basedOn w:val="DefaultParagraphFont"/>
    <w:qFormat/>
    <w:rsid w:val="00bd4ee9"/>
    <w:rPr/>
  </w:style>
  <w:style w:type="character" w:styleId="Bsharebtnwrap" w:customStyle="1">
    <w:name w:val="b-share-btn__wrap"/>
    <w:basedOn w:val="DefaultParagraphFont"/>
    <w:qFormat/>
    <w:rsid w:val="00f87e6b"/>
    <w:rPr/>
  </w:style>
  <w:style w:type="character" w:styleId="Bsharecounter" w:customStyle="1">
    <w:name w:val="b-share-counter"/>
    <w:basedOn w:val="DefaultParagraphFont"/>
    <w:qFormat/>
    <w:rsid w:val="00f87e6b"/>
    <w:rPr/>
  </w:style>
  <w:style w:type="character" w:styleId="Commentscount" w:customStyle="1">
    <w:name w:val="comments_count"/>
    <w:basedOn w:val="DefaultParagraphFont"/>
    <w:qFormat/>
    <w:rsid w:val="00316c69"/>
    <w:rPr/>
  </w:style>
  <w:style w:type="character" w:styleId="Commenthead" w:customStyle="1">
    <w:name w:val="commenthead"/>
    <w:basedOn w:val="DefaultParagraphFont"/>
    <w:qFormat/>
    <w:rsid w:val="00316c69"/>
    <w:rPr/>
  </w:style>
  <w:style w:type="character" w:styleId="Commentcontents" w:customStyle="1">
    <w:name w:val="commentcontents"/>
    <w:basedOn w:val="DefaultParagraphFont"/>
    <w:qFormat/>
    <w:rsid w:val="00316c69"/>
    <w:rPr/>
  </w:style>
  <w:style w:type="character" w:styleId="Rating" w:customStyle="1">
    <w:name w:val="rating"/>
    <w:basedOn w:val="DefaultParagraphFont"/>
    <w:qFormat/>
    <w:rsid w:val="00316c69"/>
    <w:rPr/>
  </w:style>
  <w:style w:type="character" w:styleId="Author" w:customStyle="1">
    <w:name w:val="author"/>
    <w:basedOn w:val="DefaultParagraphFont"/>
    <w:qFormat/>
    <w:rsid w:val="00fb7264"/>
    <w:rPr/>
  </w:style>
  <w:style w:type="character" w:styleId="Comments" w:customStyle="1">
    <w:name w:val="comments"/>
    <w:basedOn w:val="DefaultParagraphFont"/>
    <w:qFormat/>
    <w:rsid w:val="00fb7264"/>
    <w:rPr/>
  </w:style>
  <w:style w:type="character" w:styleId="Taglinks" w:customStyle="1">
    <w:name w:val="tag-links"/>
    <w:basedOn w:val="DefaultParagraphFont"/>
    <w:qFormat/>
    <w:rsid w:val="00fb7264"/>
    <w:rPr/>
  </w:style>
  <w:style w:type="character" w:styleId="Blocklink" w:customStyle="1">
    <w:name w:val="block-link"/>
    <w:basedOn w:val="DefaultParagraphFont"/>
    <w:qFormat/>
    <w:rsid w:val="00c761e5"/>
    <w:rPr/>
  </w:style>
  <w:style w:type="character" w:styleId="Valignmiddle" w:customStyle="1">
    <w:name w:val="valign_middle"/>
    <w:basedOn w:val="DefaultParagraphFont"/>
    <w:qFormat/>
    <w:rsid w:val="00f56a47"/>
    <w:rPr/>
  </w:style>
  <w:style w:type="character" w:styleId="Linktext" w:customStyle="1">
    <w:name w:val="link__text"/>
    <w:basedOn w:val="DefaultParagraphFont"/>
    <w:qFormat/>
    <w:rsid w:val="00f56a47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f0"/>
    <w:semiHidden/>
    <w:unhideWhenUsed/>
    <w:rsid w:val="007b394e"/>
    <w:pPr>
      <w:jc w:val="center"/>
    </w:pPr>
    <w:rPr>
      <w:rFonts w:ascii="Monotype Corsiva" w:hAnsi="Monotype Corsiva"/>
      <w:b/>
      <w:bCs/>
      <w:sz w:val="52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a065c8"/>
    <w:pPr>
      <w:spacing w:beforeAutospacing="1" w:afterAutospacing="1"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a065c8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65c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Entrymeta" w:customStyle="1">
    <w:name w:val="entry-meta"/>
    <w:basedOn w:val="Normal"/>
    <w:qFormat/>
    <w:rsid w:val="004a1deb"/>
    <w:pPr>
      <w:spacing w:beforeAutospacing="1" w:afterAutospacing="1"/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a"/>
    <w:uiPriority w:val="99"/>
    <w:unhideWhenUsed/>
    <w:rsid w:val="009670b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c"/>
    <w:uiPriority w:val="99"/>
    <w:unhideWhenUsed/>
    <w:rsid w:val="009670b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892fbe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HTMLTopofForm">
    <w:name w:val="HTML Top of Form"/>
    <w:basedOn w:val="Normal"/>
    <w:next w:val="Normal"/>
    <w:link w:val="z-0"/>
    <w:uiPriority w:val="99"/>
    <w:semiHidden/>
    <w:unhideWhenUsed/>
    <w:qFormat/>
    <w:rsid w:val="00892fbe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2"/>
    <w:uiPriority w:val="99"/>
    <w:semiHidden/>
    <w:unhideWhenUsed/>
    <w:qFormat/>
    <w:rsid w:val="00892fbe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Wpcaptiontext" w:customStyle="1">
    <w:name w:val="wp-caption-text"/>
    <w:basedOn w:val="Normal"/>
    <w:qFormat/>
    <w:rsid w:val="007e460e"/>
    <w:pPr>
      <w:spacing w:beforeAutospacing="1" w:afterAutospacing="1"/>
    </w:pPr>
    <w:rPr/>
  </w:style>
  <w:style w:type="paragraph" w:styleId="1class" w:customStyle="1">
    <w:name w:val="1class"/>
    <w:basedOn w:val="Normal"/>
    <w:qFormat/>
    <w:rsid w:val="005153ee"/>
    <w:pPr>
      <w:spacing w:beforeAutospacing="1" w:afterAutospacing="1"/>
    </w:pPr>
    <w:rPr/>
  </w:style>
  <w:style w:type="paragraph" w:styleId="Headlinemeta" w:customStyle="1">
    <w:name w:val="headline_meta"/>
    <w:basedOn w:val="Normal"/>
    <w:qFormat/>
    <w:rsid w:val="007722fc"/>
    <w:pPr>
      <w:spacing w:beforeAutospacing="1" w:afterAutospacing="1"/>
    </w:pPr>
    <w:rPr/>
  </w:style>
  <w:style w:type="paragraph" w:styleId="Orangetext" w:customStyle="1">
    <w:name w:val="orangetext"/>
    <w:basedOn w:val="Normal"/>
    <w:qFormat/>
    <w:rsid w:val="007722fc"/>
    <w:pPr>
      <w:spacing w:beforeAutospacing="1" w:afterAutospacing="1"/>
    </w:pPr>
    <w:rPr/>
  </w:style>
  <w:style w:type="paragraph" w:styleId="Imgcenter" w:customStyle="1">
    <w:name w:val="imgcenter"/>
    <w:basedOn w:val="Normal"/>
    <w:qFormat/>
    <w:rsid w:val="008039c6"/>
    <w:pPr>
      <w:spacing w:beforeAutospacing="1" w:afterAutospacing="1"/>
    </w:pPr>
    <w:rPr/>
  </w:style>
  <w:style w:type="paragraph" w:styleId="Decktext" w:customStyle="1">
    <w:name w:val="deck-text"/>
    <w:basedOn w:val="Normal"/>
    <w:qFormat/>
    <w:rsid w:val="00a24273"/>
    <w:pPr>
      <w:spacing w:beforeAutospacing="1" w:afterAutospacing="1"/>
    </w:pPr>
    <w:rPr/>
  </w:style>
  <w:style w:type="paragraph" w:styleId="Csimgcaption" w:customStyle="1">
    <w:name w:val="cs_img_caption"/>
    <w:basedOn w:val="Normal"/>
    <w:qFormat/>
    <w:rsid w:val="00a24273"/>
    <w:pPr>
      <w:spacing w:beforeAutospacing="1" w:afterAutospacing="1"/>
    </w:pPr>
    <w:rPr/>
  </w:style>
  <w:style w:type="paragraph" w:styleId="Mark" w:customStyle="1">
    <w:name w:val="mark"/>
    <w:basedOn w:val="Normal"/>
    <w:qFormat/>
    <w:rsid w:val="00a24273"/>
    <w:pPr>
      <w:spacing w:beforeAutospacing="1" w:afterAutospacing="1"/>
    </w:pPr>
    <w:rPr/>
  </w:style>
  <w:style w:type="paragraph" w:styleId="Topiclead" w:customStyle="1">
    <w:name w:val="topic__lead"/>
    <w:basedOn w:val="Normal"/>
    <w:qFormat/>
    <w:rsid w:val="006e072a"/>
    <w:pPr>
      <w:spacing w:beforeAutospacing="1" w:afterAutospacing="1"/>
    </w:pPr>
    <w:rPr/>
  </w:style>
  <w:style w:type="paragraph" w:styleId="Clearleft" w:customStyle="1">
    <w:name w:val="clear-left"/>
    <w:basedOn w:val="Normal"/>
    <w:qFormat/>
    <w:rsid w:val="00ae0663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8b4f8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59A4A-DF15-4F63-BF3F-A7F784FE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Application>LibreOffice/6.3.4.2$Windows_x86 LibreOffice_project/60da17e045e08f1793c57c00ba83cdfce946d0aa</Application>
  <Pages>4</Pages>
  <Words>2196</Words>
  <Characters>13509</Characters>
  <CharactersWithSpaces>15644</CharactersWithSpaces>
  <Paragraphs>359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2019-12-24T09:57:00Z</dcterms:created>
  <dc:creator>103</dc:creator>
  <dc:description/>
  <dc:language>ru-RU</dc:language>
  <cp:lastModifiedBy>103</cp:lastModifiedBy>
  <cp:lastPrinted>2020-01-31T09:52:00Z</cp:lastPrinted>
  <dcterms:modified xsi:type="dcterms:W3CDTF">2020-01-31T09:54:00Z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